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70F" w:rsidRDefault="00E0470F" w:rsidP="00E0470F">
      <w:pPr>
        <w:pStyle w:val="Standard"/>
        <w:ind w:left="720"/>
        <w:jc w:val="right"/>
        <w:rPr>
          <w:rFonts w:asciiTheme="majorHAnsi" w:hAnsiTheme="majorHAnsi" w:cs="Times New Roman"/>
          <w:color w:val="000000"/>
          <w:sz w:val="20"/>
          <w:szCs w:val="20"/>
        </w:rPr>
      </w:pPr>
      <w:r>
        <w:rPr>
          <w:rFonts w:asciiTheme="majorHAnsi" w:hAnsiTheme="majorHAnsi" w:cs="Times New Roman"/>
          <w:color w:val="000000"/>
          <w:sz w:val="20"/>
          <w:szCs w:val="20"/>
        </w:rPr>
        <w:t>Załącznik nr 1 – Opis Przedmiotu Zamówienia</w:t>
      </w:r>
    </w:p>
    <w:p w:rsidR="00E0470F" w:rsidRDefault="00E0470F" w:rsidP="00E0470F"/>
    <w:p w:rsidR="00E0470F" w:rsidRDefault="00E0470F" w:rsidP="00E0470F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"/>
        <w:gridCol w:w="1511"/>
        <w:gridCol w:w="7009"/>
        <w:gridCol w:w="992"/>
      </w:tblGrid>
      <w:tr w:rsidR="00E0470F" w:rsidRPr="00947A5E" w:rsidTr="00243317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0470F" w:rsidRPr="00E5359C" w:rsidRDefault="00E0470F" w:rsidP="0024331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Część I-WR</w:t>
            </w:r>
          </w:p>
          <w:p w:rsidR="00E0470F" w:rsidRPr="00947A5E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0470F" w:rsidRPr="00947A5E" w:rsidTr="00243317"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0470F" w:rsidRPr="00947A5E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47A5E">
              <w:rPr>
                <w:rFonts w:asciiTheme="majorHAnsi" w:hAnsiTheme="majorHAnsi"/>
                <w:sz w:val="20"/>
                <w:szCs w:val="20"/>
              </w:rPr>
              <w:t>L. p.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0470F" w:rsidRPr="00947A5E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47A5E">
              <w:rPr>
                <w:rFonts w:asciiTheme="majorHAnsi" w:hAnsiTheme="majorHAnsi"/>
                <w:sz w:val="20"/>
                <w:szCs w:val="20"/>
              </w:rPr>
              <w:t>Nazwa sprzętu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0470F" w:rsidRPr="00947A5E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47A5E">
              <w:rPr>
                <w:rFonts w:asciiTheme="majorHAnsi" w:hAnsiTheme="majorHAnsi"/>
                <w:sz w:val="20"/>
                <w:szCs w:val="20"/>
              </w:rPr>
              <w:t>Opis / dane techniczne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0470F" w:rsidRPr="00947A5E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Ilość </w:t>
            </w:r>
          </w:p>
        </w:tc>
      </w:tr>
      <w:tr w:rsidR="00E0470F" w:rsidRPr="00947A5E" w:rsidTr="00243317"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0F" w:rsidRPr="00947A5E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47A5E">
              <w:rPr>
                <w:rFonts w:asciiTheme="majorHAnsi" w:hAnsiTheme="majorHAnsi"/>
                <w:sz w:val="20"/>
                <w:szCs w:val="20"/>
              </w:rPr>
              <w:t>1.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Tablica ścieralna.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0F" w:rsidRPr="00FC11C0" w:rsidRDefault="00E0470F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 xml:space="preserve">Tablica suchościeralna, biała o </w:t>
            </w:r>
            <w:r w:rsidRPr="003E3013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powierzchni </w:t>
            </w:r>
            <w:r w:rsidRPr="003E3013">
              <w:rPr>
                <w:rStyle w:val="Pogrubienie"/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ceramicznej</w:t>
            </w:r>
            <w:r w:rsidRPr="003E3013">
              <w:rPr>
                <w:rFonts w:asciiTheme="majorHAnsi" w:hAnsiTheme="majorHAnsi" w:cs="Open Sans"/>
                <w:b/>
                <w:bCs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,</w:t>
            </w: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 xml:space="preserve"> magnetycznej.</w:t>
            </w: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br/>
              <w:t xml:space="preserve">Wymiar 170 x 100 cm. </w:t>
            </w:r>
          </w:p>
          <w:p w:rsidR="00E0470F" w:rsidRPr="00FC11C0" w:rsidRDefault="00E0470F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</w:pP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Rama wykonana z profilu aluminiowego.</w:t>
            </w:r>
          </w:p>
          <w:p w:rsidR="00E0470F" w:rsidRPr="00FC11C0" w:rsidRDefault="00E0470F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</w:pP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Powłoka ceramiczna o grubości min. 40 mikronów, </w:t>
            </w: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  <w:t>utwardzana w piecu hutniczym w temp. powyżej 800 °C.</w:t>
            </w:r>
          </w:p>
          <w:p w:rsidR="00E0470F" w:rsidRPr="00FC11C0" w:rsidRDefault="00E0470F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</w:pP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Rama wykonana z profilu aluminiowego.</w:t>
            </w:r>
          </w:p>
          <w:p w:rsidR="00E0470F" w:rsidRPr="00FC11C0" w:rsidRDefault="00E0470F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</w:pP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Tył tablicy wzmocniony blachą ocynkowaną. Wyposażona jest w półkę na przybory.</w:t>
            </w:r>
          </w:p>
          <w:p w:rsidR="00E0470F" w:rsidRPr="00FC11C0" w:rsidRDefault="00E0470F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</w:pP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Możliwość zawieszenia tablicy zarówno w pionie, jak i w poziomie. Elementy mocujące w zestawie. </w:t>
            </w:r>
          </w:p>
          <w:p w:rsidR="00E0470F" w:rsidRPr="00FC11C0" w:rsidRDefault="00E0470F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</w:pP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Gwarancja:</w:t>
            </w:r>
          </w:p>
          <w:p w:rsidR="00E0470F" w:rsidRPr="00FC11C0" w:rsidRDefault="00E0470F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</w:pP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2 lata gwarancji na produkt, (20 lat gwarancji na powierzchnie lakierowaną – gwarancja producenta).</w:t>
            </w:r>
          </w:p>
          <w:p w:rsidR="00E0470F" w:rsidRPr="00FC11C0" w:rsidRDefault="00E0470F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</w:pPr>
            <w:r w:rsidRPr="00FC11C0">
              <w:rPr>
                <w:rFonts w:asciiTheme="majorHAnsi" w:hAnsiTheme="majorHAnsi" w:cs="Arial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Tablica posiada certyfikat dopuszczający do użytkowania w placówkach oświatowych.</w:t>
            </w:r>
          </w:p>
          <w:p w:rsidR="00E0470F" w:rsidRPr="00FC11C0" w:rsidRDefault="00E0470F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3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szt.</w:t>
            </w:r>
          </w:p>
        </w:tc>
      </w:tr>
      <w:tr w:rsidR="00E0470F" w:rsidRPr="00947A5E" w:rsidTr="00243317"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0F" w:rsidRPr="00947A5E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47A5E">
              <w:rPr>
                <w:rFonts w:asciiTheme="majorHAnsi" w:hAnsiTheme="majorHAnsi"/>
                <w:sz w:val="20"/>
                <w:szCs w:val="20"/>
              </w:rPr>
              <w:t>2.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Tablica ścieralna.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0F" w:rsidRPr="00FC11C0" w:rsidRDefault="00E0470F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Tablica suchościeralna, biała o powierzchni </w:t>
            </w:r>
            <w:r w:rsidRPr="003E3013">
              <w:rPr>
                <w:rStyle w:val="Pogrubienie"/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ceramicznej</w:t>
            </w:r>
            <w:r w:rsidRPr="003E3013">
              <w:rPr>
                <w:rFonts w:asciiTheme="majorHAnsi" w:hAnsiTheme="majorHAnsi" w:cs="Open Sans"/>
                <w:b/>
                <w:bCs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,</w:t>
            </w: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 xml:space="preserve"> magnetycznej.</w:t>
            </w: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br/>
              <w:t xml:space="preserve">Wymiar 85 x 100 cm. </w:t>
            </w:r>
          </w:p>
          <w:p w:rsidR="00E0470F" w:rsidRPr="00FC11C0" w:rsidRDefault="00E0470F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</w:pP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Rama wykonana z profilu aluminiowego.</w:t>
            </w:r>
          </w:p>
          <w:p w:rsidR="00E0470F" w:rsidRPr="00FC11C0" w:rsidRDefault="00E0470F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</w:pP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Powłoka ceramiczna o grubości min. 40 mikronów, </w:t>
            </w: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  <w:t>utwardzana w piecu hutniczym w temp. powyżej 800 °C.</w:t>
            </w:r>
          </w:p>
          <w:p w:rsidR="00E0470F" w:rsidRPr="00FC11C0" w:rsidRDefault="00E0470F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</w:pP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Rama wykonana z profilu aluminiowego.</w:t>
            </w:r>
          </w:p>
          <w:p w:rsidR="00E0470F" w:rsidRPr="00FC11C0" w:rsidRDefault="00E0470F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</w:pP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Tył tablicy wzmocniony blachą ocynkowaną. Wyposażona jest w półkę na przybory.</w:t>
            </w:r>
          </w:p>
          <w:p w:rsidR="00E0470F" w:rsidRPr="00FC11C0" w:rsidRDefault="00E0470F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</w:pP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Możliwość zawieszenia tablicy zarówno w pionie, jak i w poziomie. Elementy mocujące w zestawie. </w:t>
            </w:r>
          </w:p>
          <w:p w:rsidR="00E0470F" w:rsidRPr="00FC11C0" w:rsidRDefault="00E0470F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</w:pP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Gwarancja:</w:t>
            </w:r>
          </w:p>
          <w:p w:rsidR="00E0470F" w:rsidRPr="00FC11C0" w:rsidRDefault="00E0470F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</w:pP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24 miesiące gwarancji na produkt, (20 lat gwarancji na powierzchnie lakierowaną – gwarancja producenta).</w:t>
            </w:r>
          </w:p>
          <w:p w:rsidR="00E0470F" w:rsidRPr="00FC11C0" w:rsidRDefault="00E0470F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</w:pPr>
            <w:r w:rsidRPr="00FC11C0">
              <w:rPr>
                <w:rFonts w:asciiTheme="majorHAnsi" w:hAnsiTheme="majorHAnsi" w:cs="Arial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Tablica posiada certyfikat dopuszczający do użytkowania w placówkach oświatowych.</w:t>
            </w:r>
          </w:p>
          <w:p w:rsidR="00E0470F" w:rsidRPr="00FC11C0" w:rsidRDefault="00E0470F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szt.</w:t>
            </w:r>
          </w:p>
        </w:tc>
      </w:tr>
    </w:tbl>
    <w:p w:rsidR="00E0470F" w:rsidRDefault="00E0470F" w:rsidP="00E0470F"/>
    <w:p w:rsidR="00E0470F" w:rsidRDefault="00E0470F" w:rsidP="00E0470F"/>
    <w:p w:rsidR="00E0470F" w:rsidRDefault="00E0470F" w:rsidP="00E0470F"/>
    <w:p w:rsidR="00E0470F" w:rsidRDefault="00E0470F" w:rsidP="00E0470F"/>
    <w:p w:rsidR="00E0470F" w:rsidRDefault="00E0470F" w:rsidP="00E0470F"/>
    <w:p w:rsidR="00E0470F" w:rsidRDefault="00E0470F" w:rsidP="00E0470F"/>
    <w:p w:rsidR="00E0470F" w:rsidRDefault="00E0470F" w:rsidP="00E0470F"/>
    <w:p w:rsidR="00E0470F" w:rsidRDefault="00E0470F" w:rsidP="00E0470F"/>
    <w:p w:rsidR="00E0470F" w:rsidRDefault="00E0470F" w:rsidP="00E0470F"/>
    <w:p w:rsidR="00E0470F" w:rsidRDefault="00E0470F" w:rsidP="00E0470F"/>
    <w:p w:rsidR="00E0470F" w:rsidRDefault="00E0470F" w:rsidP="00E0470F"/>
    <w:p w:rsidR="00E0470F" w:rsidRDefault="00E0470F" w:rsidP="00E0470F"/>
    <w:p w:rsidR="00E0470F" w:rsidRDefault="00E0470F" w:rsidP="00E0470F"/>
    <w:p w:rsidR="00E0470F" w:rsidRDefault="00E0470F" w:rsidP="00E0470F"/>
    <w:p w:rsidR="00E0470F" w:rsidRDefault="00E0470F" w:rsidP="00E0470F"/>
    <w:p w:rsidR="00E0470F" w:rsidRDefault="00E0470F" w:rsidP="00E0470F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1894"/>
        <w:gridCol w:w="6564"/>
        <w:gridCol w:w="992"/>
      </w:tblGrid>
      <w:tr w:rsidR="00E0470F" w:rsidRPr="00FC11C0" w:rsidTr="00243317">
        <w:tc>
          <w:tcPr>
            <w:tcW w:w="9918" w:type="dxa"/>
            <w:gridSpan w:val="4"/>
            <w:shd w:val="clear" w:color="auto" w:fill="BFBFBF" w:themeFill="background1" w:themeFillShade="BF"/>
          </w:tcPr>
          <w:p w:rsidR="00E0470F" w:rsidRDefault="00E0470F" w:rsidP="00243317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E0470F" w:rsidRDefault="00E0470F" w:rsidP="0024331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CZĘŚĆ II-WR</w:t>
            </w:r>
          </w:p>
          <w:p w:rsidR="00E0470F" w:rsidRPr="00E5359C" w:rsidRDefault="00E0470F" w:rsidP="00243317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E0470F" w:rsidRPr="00FC11C0" w:rsidTr="00243317">
        <w:tc>
          <w:tcPr>
            <w:tcW w:w="468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1.</w:t>
            </w:r>
          </w:p>
        </w:tc>
        <w:tc>
          <w:tcPr>
            <w:tcW w:w="1894" w:type="dxa"/>
          </w:tcPr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Mikrokontroler z czujnikami i akcesoriami.</w:t>
            </w:r>
          </w:p>
        </w:tc>
        <w:tc>
          <w:tcPr>
            <w:tcW w:w="6564" w:type="dxa"/>
          </w:tcPr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Zestaw edukacyjny z mikrokontrolerami:</w:t>
            </w:r>
          </w:p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Skład zestawu: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płytki stykowe prototypowe,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zestaw przewodów do płytki prototypowej męsko-męskie,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zestaw przewodów żeńsko-męskich,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wyświetlacz LCD,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matryca LED 8 x 8,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wyświetlacz LED,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pilot zdalnego sterowania IR,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odbiornik podczerwieni (IR),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czujnik temperatury,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moduł Joystick,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czujnik poziomu cieczy - analogowy,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buzzer,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przyciski tactswitch z odpowiednią liczbą zdejmowanych nakładek,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diody LED w różnych kolorach,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potencjometry,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moduł czujnika wilgotności,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rejestr przesuwny,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diody LED RGB,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czytnik RFID, karta RFID, brelok RFID,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klawiatura matrycowa,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moduł zegara czasu rzeczywistego,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moduł z przekaźnikiem,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fotorezystor,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silniki z odpowiednimi sterownikami,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czujnik dźwięku,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mikrofon,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serwa,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czujnik drgań wibracji,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baterie,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klipsy na baterie,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zestaw rezystorów,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konwertery analogowo-cyfrowe,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głośnik,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wzmacniacze,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włącznik, </w:t>
            </w:r>
          </w:p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kondensatory.</w:t>
            </w:r>
          </w:p>
        </w:tc>
        <w:tc>
          <w:tcPr>
            <w:tcW w:w="992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zest.</w:t>
            </w:r>
          </w:p>
        </w:tc>
      </w:tr>
      <w:tr w:rsidR="00E0470F" w:rsidRPr="00FC11C0" w:rsidTr="00243317">
        <w:tc>
          <w:tcPr>
            <w:tcW w:w="468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2.</w:t>
            </w:r>
          </w:p>
        </w:tc>
        <w:tc>
          <w:tcPr>
            <w:tcW w:w="1894" w:type="dxa"/>
          </w:tcPr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Stacja lutownicza z gorącym powietrzem</w:t>
            </w:r>
          </w:p>
        </w:tc>
        <w:tc>
          <w:tcPr>
            <w:tcW w:w="6564" w:type="dxa"/>
          </w:tcPr>
          <w:p w:rsidR="00E0470F" w:rsidRPr="00FC11C0" w:rsidRDefault="00E0470F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Sta</w:t>
            </w: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cja lutownicza z funkcją płynnej regulacji przepływu powietrza i LEDowym wyświetlaczem. </w:t>
            </w:r>
          </w:p>
          <w:p w:rsidR="00E0470F" w:rsidRPr="00FC11C0" w:rsidRDefault="00E0470F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>Wyposażona w ESD -zabezpieczenie przed zbieraniem się ładunku elektrostatycznego. Parametry minimalne:</w:t>
            </w:r>
          </w:p>
          <w:p w:rsidR="00E0470F" w:rsidRPr="00FC11C0" w:rsidRDefault="00E0470F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- Moc: 60W </w:t>
            </w:r>
          </w:p>
          <w:p w:rsidR="00E0470F" w:rsidRPr="00FC11C0" w:rsidRDefault="00E0470F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- Zakres temperatur: 200-480°C </w:t>
            </w:r>
          </w:p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>- Przepływ powietrza 120 l/min</w:t>
            </w:r>
          </w:p>
        </w:tc>
        <w:tc>
          <w:tcPr>
            <w:tcW w:w="992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szt.</w:t>
            </w:r>
          </w:p>
        </w:tc>
      </w:tr>
      <w:tr w:rsidR="00E0470F" w:rsidRPr="00FC11C0" w:rsidTr="00243317">
        <w:tc>
          <w:tcPr>
            <w:tcW w:w="468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3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894" w:type="dxa"/>
          </w:tcPr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Aparat fotograficzny z akcesoriami.</w:t>
            </w:r>
          </w:p>
        </w:tc>
        <w:tc>
          <w:tcPr>
            <w:tcW w:w="6564" w:type="dxa"/>
          </w:tcPr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Parametry minimalne: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Przetwornik obrazu CMOS Exmor R™ typu 1,0” (13,2 x 8,8 mm)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Liczba pikseli (efektywnie): 20,1 megapiksela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Typ obiektywu: Obiektyw ZEISS Vario-Sonnar® T*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Zoom optyczny: 2,9x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Czułość ISO (fotografia) (zalecany wskaźnik ekspozycji): ISO 125–25 600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Procesor BIONZ X: doskonałe szczegóły i mniejsze szumy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lastRenderedPageBreak/>
              <w:t>- Wbudowany wizjer elektroniczny OLED Tru-Finder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Odchylany o 180° ekran LCD do wykonywania autoportretów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wbudowana lampa błyskowa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interfejs: USB, wskazane Wi-Fi, Bluetooth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stabilizacja optyczna obiektywu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</w:p>
          <w:p w:rsidR="00E0470F" w:rsidRPr="00FC11C0" w:rsidRDefault="00E0470F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Gwarancja: min. 24 miesiące</w:t>
            </w:r>
          </w:p>
        </w:tc>
        <w:tc>
          <w:tcPr>
            <w:tcW w:w="992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lastRenderedPageBreak/>
              <w:t>1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szt.</w:t>
            </w:r>
          </w:p>
        </w:tc>
      </w:tr>
      <w:tr w:rsidR="00E0470F" w:rsidRPr="00FC11C0" w:rsidTr="00243317">
        <w:tc>
          <w:tcPr>
            <w:tcW w:w="468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4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894" w:type="dxa"/>
          </w:tcPr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Statyw z akcesoriami.</w:t>
            </w:r>
          </w:p>
        </w:tc>
        <w:tc>
          <w:tcPr>
            <w:tcW w:w="6564" w:type="dxa"/>
          </w:tcPr>
          <w:p w:rsidR="00E0470F" w:rsidRPr="00FC11C0" w:rsidRDefault="00E0470F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Parametry minimalne: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Zastosowanie Foto, Video 3D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Pasmo: ¼” (6.4 mm)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Dodatkowa funkcja: Levelingdevice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Głowica statywu: 3D: 3-Way Head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Maksymalne obciążenie: 500 g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Materiał: Aluminium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Noga statywu: 4-częściowy (3x rozciągany)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Gumowe stopki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Regulowana wysokość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Gwarancja 2 lata</w:t>
            </w:r>
          </w:p>
        </w:tc>
        <w:tc>
          <w:tcPr>
            <w:tcW w:w="992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szt.</w:t>
            </w:r>
          </w:p>
        </w:tc>
      </w:tr>
      <w:tr w:rsidR="00E0470F" w:rsidRPr="00FC11C0" w:rsidTr="00243317">
        <w:tc>
          <w:tcPr>
            <w:tcW w:w="468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5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894" w:type="dxa"/>
          </w:tcPr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Oświetlenie </w:t>
            </w:r>
          </w:p>
        </w:tc>
        <w:tc>
          <w:tcPr>
            <w:tcW w:w="6564" w:type="dxa"/>
          </w:tcPr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>Zestaw lamp światła ciągłego do realizacji nagrań</w:t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 w skład którego wchodzi oprawa oświetleniowa światła stałego żarówka fotograficzna oraz statyw studyjny.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Specyfikacja: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Wymiary czaszy: min. 40x40cm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Mocowanie żarówki: gwint E27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Żarówka: min. 65W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Temperatura barwowa:5500K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Statyw przeznaczony do pracy z małymi i średnimi lampami oraz zestawami oświetleniowymi.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-Wysokość robocza: max. 230cm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Głowica: ruchoma, pozwala na zmianę kąta świecenia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Odbłyśnik: Wewnętrzny</w:t>
            </w:r>
          </w:p>
        </w:tc>
        <w:tc>
          <w:tcPr>
            <w:tcW w:w="992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zest.</w:t>
            </w:r>
          </w:p>
        </w:tc>
      </w:tr>
      <w:tr w:rsidR="00E0470F" w:rsidRPr="00FC11C0" w:rsidTr="00243317">
        <w:tc>
          <w:tcPr>
            <w:tcW w:w="468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6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894" w:type="dxa"/>
          </w:tcPr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>Mikrofon kierunkowy z akcesoriami.</w:t>
            </w:r>
          </w:p>
        </w:tc>
        <w:tc>
          <w:tcPr>
            <w:tcW w:w="6564" w:type="dxa"/>
          </w:tcPr>
          <w:p w:rsidR="00E0470F" w:rsidRPr="00FC11C0" w:rsidRDefault="00E0470F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>Kompaktowy kierunkowy mikrofon pojemnościowy, który zapewnia doskonałe nagrania dźwiękowe do wideo. Zintegrowany uchwyt tłumika pomaga uniknąć hałasu przenoszonego mechanicznie. Dołączone kable z dwoma wyjściami TRS i TRRS umożliwiają nagrywanie dźwięku zarówno za pomocą lustrzanek cyfrowych, jak i smartfonów</w:t>
            </w:r>
          </w:p>
        </w:tc>
        <w:tc>
          <w:tcPr>
            <w:tcW w:w="992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szt.</w:t>
            </w:r>
          </w:p>
        </w:tc>
      </w:tr>
      <w:tr w:rsidR="00E0470F" w:rsidRPr="00FC11C0" w:rsidTr="00243317">
        <w:tc>
          <w:tcPr>
            <w:tcW w:w="468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7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894" w:type="dxa"/>
          </w:tcPr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>Mikroport z akcesoriami</w:t>
            </w:r>
          </w:p>
        </w:tc>
        <w:tc>
          <w:tcPr>
            <w:tcW w:w="6564" w:type="dxa"/>
          </w:tcPr>
          <w:p w:rsidR="00E0470F" w:rsidRPr="00FC11C0" w:rsidRDefault="00E0470F" w:rsidP="00243317">
            <w:pPr>
              <w:pStyle w:val="NormalnyWeb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System mikrofonów bezprzewodowych do lustrzanek cyfrowych, kamer bezlusterkowych i kamer wideo lub urządzeń mobilnych, który zapewnia szczegółowy, nadający się do emisji dźwięk. </w:t>
            </w: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br/>
              <w:t xml:space="preserve">Zaczep do paska na odbiorniku służący jako uchwyt na stopkę aparatu do łatwego mocowania, dołączone dwa kable wyjściowe: TRS do kamer i TRRS do smartfonów lub tabletów. Nadajnik można przymocować do koszuli i odzieży. </w:t>
            </w: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br/>
              <w:t xml:space="preserve">Do użytkowania nie jest wymagana wiedza techniczna na temat technologii audio. Działa w wolnym od zakłóceń paśmie 2,4 GHz i automatycznie przeskakuje do wolnych kanałów, aby uniknąć zakłóceń statycznych i awarii dźwięku. </w:t>
            </w:r>
          </w:p>
          <w:p w:rsidR="00E0470F" w:rsidRPr="00FC11C0" w:rsidRDefault="00E0470F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>Specyfikacja:</w:t>
            </w: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br/>
              <w:t xml:space="preserve">- transmisja cyfrowa: 2.4 GHz </w:t>
            </w: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br/>
              <w:t xml:space="preserve">- pasmo przenoszenia: 50Hz – 18 KHz </w:t>
            </w: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br/>
              <w:t xml:space="preserve">- modulacja: GFSK </w:t>
            </w: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br/>
              <w:t xml:space="preserve">- zakres pracy: 50 metrów </w:t>
            </w: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br/>
              <w:t>- wyjście audio: mini Jack 3,5 mm TRS 1</w:t>
            </w: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br/>
              <w:t>- poziom wyjściowy audio: –60 dBV</w:t>
            </w: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br/>
              <w:t xml:space="preserve">- wymagania dotyczące zasilania: wbudowany akumulator litowo-jonowy lub </w:t>
            </w: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lastRenderedPageBreak/>
              <w:t xml:space="preserve">USB-C DC 5V </w:t>
            </w: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br/>
              <w:t xml:space="preserve">- żywotność baterii: od 6 do 7h </w:t>
            </w: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br/>
              <w:t xml:space="preserve">- Antena: PIFA </w:t>
            </w: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br/>
              <w:t xml:space="preserve">- stosunek sygnału do szumu (SNR): &gt; 78dB </w:t>
            </w: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br/>
              <w:t>- czułość mikrofonów w nadajniku: mikrofon wbudowany: -42dB, mikrofon krawatowy: -30dB</w:t>
            </w:r>
          </w:p>
        </w:tc>
        <w:tc>
          <w:tcPr>
            <w:tcW w:w="992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lastRenderedPageBreak/>
              <w:t>1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szt.</w:t>
            </w:r>
          </w:p>
        </w:tc>
      </w:tr>
      <w:tr w:rsidR="00E0470F" w:rsidRPr="00FC11C0" w:rsidTr="00243317">
        <w:tc>
          <w:tcPr>
            <w:tcW w:w="468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8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894" w:type="dxa"/>
          </w:tcPr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>Gimbal.</w:t>
            </w:r>
          </w:p>
        </w:tc>
        <w:tc>
          <w:tcPr>
            <w:tcW w:w="6564" w:type="dxa"/>
          </w:tcPr>
          <w:p w:rsidR="00E0470F" w:rsidRPr="00FC11C0" w:rsidRDefault="00E0470F" w:rsidP="00243317">
            <w:pPr>
              <w:pStyle w:val="NormalnyWeb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 xml:space="preserve">Kompaktowy stabilizator dla aparatów bezlusterkowych i DSLR cechuje się składaną konstrukcją i intuicyjnym funkcjami, dając nowe możliwości twórcom wszelkiej treści video. Składana konstrukcja urządzenia nie tylko ułatwia jego transport i przechowywanie, ale też zapewnia rozszerzone możliwości nagrywania. Tryb SuperSmooth wyrównuje mikrodrgania i zwiększa moment obrotowy, stabilizując nawet 100 mm obiektywy zmiennoogniskowe. Przednie pokrętło gwarantuje precyzyjne ustawienie ostrości niezależnie od sytuacji. Dwuwarstwowa płyta montażowa Manfrotto + Arca jest kompatybilna ze sprzętem popularnych marek. Przełącz się na tryb portretowy za pomocą jednego dotknięcia, aby zdobyć profesjonalny materiał do swoich treści w social mediach. Wbudowany ActiveTrack 3.0 sprawia, że gimbal wykorzystuje sygnał źródłowy z kamery, aby śledzić nagrywany obiekt. </w:t>
            </w:r>
          </w:p>
          <w:p w:rsidR="00E0470F" w:rsidRPr="00FC11C0" w:rsidRDefault="00E0470F" w:rsidP="00243317">
            <w:pPr>
              <w:pStyle w:val="NormalnyWeb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Akcesoria zawarte w zestawie: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Gimbal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Statyw plastikowy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Płytka montażowa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Podpora obiektywu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Podwyższenie aparatu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Kabel zasilający USB-C (40cm)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Kabel MCC: USB-C, Sony Multi, Micro-USB, Mini-USB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Zapinany pasek x 2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Śruba montażowa D-Ring 1/4” x2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Śruba 1/4”</w:t>
            </w:r>
          </w:p>
          <w:p w:rsidR="00E0470F" w:rsidRPr="00FC11C0" w:rsidRDefault="00E0470F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 Przetestowany udźwig: 3,0 kg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Maksymalna prędkość kątowa gimbala przy sterowaniu ręcznym: Oś Pan: 360°/s, Oś Tilt: 360°/s, Oś Roll: 360°/s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Punkty końcowe: Oś obrotu Pan: 360° pełen zakres, Oś obrotu Roll: -240° do +95°, Oś Tilt: -112° do +214°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Częstotliwość pracy: 2.4000-2.4835 GHz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Moc nadajnika: &lt; 8 dBm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Temperatura pracy: -20° do 45° C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Mocowania akcesoriów: mocowanie w standardzie NATO, otwór mocujący M4, otwór na śrubę 1/4”-20, zimna stopka, port transmisji obrazu/ silnika follow</w:t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pgNum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ocus (USB-C), port RSS (USB-C), port silnika follow</w:t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pgNum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ocus (USB-C)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Akumulator: model: RB2-3400 mAh -7.2 V, rodzaj ogniw: 18650 2S, pojemność: 3400mAh, energia: 24.48 Wh, maksymalny czas pracy: 14 godzin, czas ładowania: ok. 2 godziny przy użyciu szybkiej ładowarki 18W(protokoły PD i QC 2.0), zalecana temperatura ładowania: 5° do 40° C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Połączenie: Bluetooth 5.0; USB-C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Wspierane mobilne systemy operacyjne: iOS 11 lub wyższy; Android 7.0 lub wyższy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Wymiary: złożony: 26 × 21 × 7,5 cm (z uchwytem), rozłożony: 40 × 18,5 × 17,5 cm (z uchwytem, bez rozszerzonego gripa/ statywu)</w:t>
            </w:r>
          </w:p>
        </w:tc>
        <w:tc>
          <w:tcPr>
            <w:tcW w:w="992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szt.</w:t>
            </w:r>
          </w:p>
        </w:tc>
      </w:tr>
      <w:tr w:rsidR="00E0470F" w:rsidRPr="00FC11C0" w:rsidTr="00243317">
        <w:tc>
          <w:tcPr>
            <w:tcW w:w="468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9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894" w:type="dxa"/>
          </w:tcPr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 xml:space="preserve">Plansza z akcesoriami </w:t>
            </w:r>
          </w:p>
        </w:tc>
        <w:tc>
          <w:tcPr>
            <w:tcW w:w="6564" w:type="dxa"/>
          </w:tcPr>
          <w:p w:rsidR="00E0470F" w:rsidRPr="00FC11C0" w:rsidRDefault="00E0470F" w:rsidP="00243317">
            <w:pPr>
              <w:shd w:val="clear" w:color="auto" w:fill="FFFFFF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 xml:space="preserve">Plansza edukacyjna z akcesoriami dydaktycznymi do nauki programowania Scottie Go! </w:t>
            </w:r>
            <w:r w:rsidRPr="00FC11C0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Oprogramowanie edukacyjne, scenariusze lekcji dla uczniów w wieku 6-9/9-12/12-15 lat, rozbudowany program pracy z grą, plany pracy z celami, Przewodnik Nauczyciela z rozwiązaniami zadań.</w:t>
            </w:r>
          </w:p>
          <w:p w:rsidR="00E0470F" w:rsidRPr="00FC11C0" w:rsidRDefault="00E0470F" w:rsidP="00243317">
            <w:pPr>
              <w:shd w:val="clear" w:color="auto" w:fill="FFFFFF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 xml:space="preserve">179 kartonowych bloczków, bezterminowy Kod licencyjny do aplikacji na 3 </w:t>
            </w:r>
            <w:r w:rsidRPr="00FC11C0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lastRenderedPageBreak/>
              <w:t>urządzenia, organizer, plansza dydaktyczna do układania bloczków, instrukcja w języku polskim.</w:t>
            </w:r>
          </w:p>
          <w:p w:rsidR="00E0470F" w:rsidRPr="00FC11C0" w:rsidRDefault="00E0470F" w:rsidP="00243317">
            <w:pPr>
              <w:shd w:val="clear" w:color="auto" w:fill="FFFFFF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</w:p>
          <w:p w:rsidR="00E0470F" w:rsidRPr="00FC11C0" w:rsidRDefault="00E0470F" w:rsidP="00243317">
            <w:pPr>
              <w:shd w:val="clear" w:color="auto" w:fill="FFFFFF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Skład zestawu:</w:t>
            </w:r>
          </w:p>
          <w:p w:rsidR="00E0470F" w:rsidRPr="00FC11C0" w:rsidRDefault="00E0470F" w:rsidP="00243317">
            <w:pPr>
              <w:shd w:val="clear" w:color="auto" w:fill="FFFFFF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• Scottie Go! EDU x 10 pudełek</w:t>
            </w:r>
          </w:p>
          <w:p w:rsidR="00E0470F" w:rsidRPr="00FC11C0" w:rsidRDefault="00E0470F" w:rsidP="00243317">
            <w:pPr>
              <w:shd w:val="clear" w:color="auto" w:fill="FFFFFF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• Scottie Go! Dojo z licencją na 3 lata dla 30 uczniów oraz nauczyciela</w:t>
            </w:r>
          </w:p>
          <w:p w:rsidR="00E0470F" w:rsidRPr="00FC11C0" w:rsidRDefault="00E0470F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lastRenderedPageBreak/>
              <w:t>1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zest.</w:t>
            </w:r>
          </w:p>
        </w:tc>
      </w:tr>
      <w:tr w:rsidR="00E0470F" w:rsidRPr="00FC11C0" w:rsidTr="00243317">
        <w:tc>
          <w:tcPr>
            <w:tcW w:w="468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10.</w:t>
            </w:r>
          </w:p>
        </w:tc>
        <w:tc>
          <w:tcPr>
            <w:tcW w:w="1894" w:type="dxa"/>
          </w:tcPr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Klocki do samodzielnej konstrukcji z akcesoriami</w:t>
            </w:r>
          </w:p>
        </w:tc>
        <w:tc>
          <w:tcPr>
            <w:tcW w:w="6564" w:type="dxa"/>
          </w:tcPr>
          <w:p w:rsidR="00E0470F" w:rsidRPr="006946AC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6946AC">
              <w:rPr>
                <w:rFonts w:asciiTheme="majorHAnsi" w:hAnsiTheme="majorHAnsi"/>
                <w:sz w:val="20"/>
                <w:szCs w:val="20"/>
              </w:rPr>
              <w:t>klocki konstrukcyjne kreatywne rzepki czepki 1000el</w:t>
            </w:r>
          </w:p>
          <w:p w:rsidR="00E0470F" w:rsidRPr="006946AC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6946AC">
              <w:rPr>
                <w:rFonts w:asciiTheme="majorHAnsi" w:hAnsiTheme="majorHAnsi"/>
                <w:sz w:val="20"/>
                <w:szCs w:val="20"/>
              </w:rPr>
              <w:t>konstrukcyjne klocki mag</w:t>
            </w:r>
            <w:r>
              <w:rPr>
                <w:rFonts w:asciiTheme="majorHAnsi" w:hAnsiTheme="majorHAnsi"/>
                <w:sz w:val="20"/>
                <w:szCs w:val="20"/>
              </w:rPr>
              <w:t>netyczne edukacyjne wafle 88 elem</w:t>
            </w:r>
          </w:p>
          <w:p w:rsidR="00E0470F" w:rsidRPr="006946AC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6946AC">
              <w:rPr>
                <w:rFonts w:asciiTheme="majorHAnsi" w:hAnsiTheme="majorHAnsi"/>
                <w:sz w:val="20"/>
                <w:szCs w:val="20"/>
              </w:rPr>
              <w:t>Patyczki konstrukcyjne 744 elementy z łącznikami</w:t>
            </w:r>
          </w:p>
          <w:p w:rsidR="00E0470F" w:rsidRPr="006946AC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6946AC">
              <w:rPr>
                <w:rFonts w:asciiTheme="majorHAnsi" w:hAnsiTheme="majorHAnsi"/>
                <w:sz w:val="20"/>
                <w:szCs w:val="20"/>
              </w:rPr>
              <w:t>klocki klasyczne 3d - 233 elementy</w:t>
            </w:r>
          </w:p>
          <w:p w:rsidR="00E0470F" w:rsidRPr="006946AC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6946AC">
              <w:rPr>
                <w:rFonts w:asciiTheme="majorHAnsi" w:hAnsiTheme="majorHAnsi"/>
                <w:sz w:val="20"/>
                <w:szCs w:val="20"/>
              </w:rPr>
              <w:t>kolorowe kreatywne klocki 4d - 170 elementów</w:t>
            </w:r>
          </w:p>
          <w:p w:rsidR="00E0470F" w:rsidRPr="006946AC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6946AC">
              <w:rPr>
                <w:rFonts w:asciiTheme="majorHAnsi" w:hAnsiTheme="majorHAnsi"/>
                <w:sz w:val="20"/>
                <w:szCs w:val="20"/>
              </w:rPr>
              <w:t>kl</w:t>
            </w:r>
            <w:r>
              <w:rPr>
                <w:rFonts w:asciiTheme="majorHAnsi" w:hAnsiTheme="majorHAnsi"/>
                <w:sz w:val="20"/>
                <w:szCs w:val="20"/>
              </w:rPr>
              <w:t>ocki drewniane klasyczne 100 elem.</w:t>
            </w:r>
          </w:p>
          <w:p w:rsidR="00E0470F" w:rsidRPr="006946AC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6946AC">
              <w:rPr>
                <w:rFonts w:asciiTheme="majorHAnsi" w:hAnsiTheme="majorHAnsi"/>
                <w:sz w:val="20"/>
                <w:szCs w:val="20"/>
              </w:rPr>
              <w:t>klocki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duże wafle kolorowe box 182 elem.</w:t>
            </w:r>
          </w:p>
          <w:p w:rsidR="00E0470F" w:rsidRPr="006946AC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6946AC">
              <w:rPr>
                <w:rFonts w:asciiTheme="majorHAnsi" w:hAnsiTheme="majorHAnsi"/>
                <w:sz w:val="20"/>
                <w:szCs w:val="20"/>
              </w:rPr>
              <w:t>klocki konstrukcyjne wafle jeżyki 100el</w:t>
            </w:r>
          </w:p>
          <w:p w:rsidR="00E0470F" w:rsidRPr="006946AC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6946AC">
              <w:rPr>
                <w:rFonts w:asciiTheme="majorHAnsi" w:hAnsiTheme="majorHAnsi"/>
                <w:sz w:val="20"/>
                <w:szCs w:val="20"/>
              </w:rPr>
              <w:t>kocki konstrukcyjne kreatywne rzepki 1500el</w:t>
            </w:r>
          </w:p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6946AC">
              <w:rPr>
                <w:rFonts w:asciiTheme="majorHAnsi" w:hAnsiTheme="majorHAnsi"/>
                <w:sz w:val="20"/>
                <w:szCs w:val="20"/>
              </w:rPr>
              <w:t>sprytne klocki konstrukcyjne duże 119 el</w:t>
            </w:r>
          </w:p>
        </w:tc>
        <w:tc>
          <w:tcPr>
            <w:tcW w:w="992" w:type="dxa"/>
          </w:tcPr>
          <w:p w:rsidR="00E0470F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 szt.</w:t>
            </w:r>
          </w:p>
          <w:p w:rsidR="00E0470F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 szt.</w:t>
            </w:r>
          </w:p>
          <w:p w:rsidR="00E0470F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 szt.</w:t>
            </w:r>
          </w:p>
          <w:p w:rsidR="00E0470F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 szt.</w:t>
            </w:r>
          </w:p>
          <w:p w:rsidR="00E0470F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 szt.</w:t>
            </w:r>
          </w:p>
          <w:p w:rsidR="00E0470F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 szt.</w:t>
            </w:r>
          </w:p>
          <w:p w:rsidR="00E0470F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 szt.</w:t>
            </w:r>
          </w:p>
          <w:p w:rsidR="00E0470F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 szt.</w:t>
            </w:r>
          </w:p>
          <w:p w:rsidR="00E0470F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 szt.</w:t>
            </w:r>
          </w:p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 szt.</w:t>
            </w:r>
          </w:p>
        </w:tc>
      </w:tr>
      <w:tr w:rsidR="00E0470F" w:rsidRPr="00FC11C0" w:rsidTr="00243317">
        <w:tc>
          <w:tcPr>
            <w:tcW w:w="468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11.</w:t>
            </w:r>
          </w:p>
        </w:tc>
        <w:tc>
          <w:tcPr>
            <w:tcW w:w="1894" w:type="dxa"/>
          </w:tcPr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Szafka zamykana.</w:t>
            </w:r>
          </w:p>
        </w:tc>
        <w:tc>
          <w:tcPr>
            <w:tcW w:w="6564" w:type="dxa"/>
          </w:tcPr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Szafka wykonana z płyty laminowanej o grubości min. 18 mm</w:t>
            </w:r>
          </w:p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Wyposażona w półkę.</w:t>
            </w:r>
          </w:p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Drzwi zamykane na zamek.</w:t>
            </w:r>
          </w:p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Kolor: Klon</w:t>
            </w:r>
          </w:p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Wymiary: 82 cm x 61,8 cm x 82,2 cm</w:t>
            </w:r>
          </w:p>
          <w:p w:rsidR="00E0470F" w:rsidRPr="00FC11C0" w:rsidRDefault="00E0470F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Maksymalne dopuszczalne obciążenie: min. 40 kg</w:t>
            </w:r>
          </w:p>
        </w:tc>
        <w:tc>
          <w:tcPr>
            <w:tcW w:w="992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szt.</w:t>
            </w:r>
          </w:p>
        </w:tc>
      </w:tr>
      <w:tr w:rsidR="00E0470F" w:rsidRPr="00FC11C0" w:rsidTr="00243317">
        <w:tc>
          <w:tcPr>
            <w:tcW w:w="468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12.</w:t>
            </w:r>
          </w:p>
        </w:tc>
        <w:tc>
          <w:tcPr>
            <w:tcW w:w="1894" w:type="dxa"/>
          </w:tcPr>
          <w:p w:rsidR="00E0470F" w:rsidRPr="00A64AFD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A64AFD">
              <w:rPr>
                <w:rFonts w:asciiTheme="majorHAnsi" w:hAnsiTheme="majorHAnsi"/>
                <w:sz w:val="20"/>
                <w:szCs w:val="20"/>
              </w:rPr>
              <w:t>Szafka zamykana.</w:t>
            </w:r>
          </w:p>
        </w:tc>
        <w:tc>
          <w:tcPr>
            <w:tcW w:w="6564" w:type="dxa"/>
          </w:tcPr>
          <w:p w:rsidR="00E0470F" w:rsidRPr="00A64AFD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A64AFD">
              <w:rPr>
                <w:rFonts w:asciiTheme="majorHAnsi" w:hAnsiTheme="majorHAnsi"/>
                <w:sz w:val="20"/>
                <w:szCs w:val="20"/>
              </w:rPr>
              <w:t>Szafka wykonana z płyty laminowanej o grubości min. 18 mm.</w:t>
            </w:r>
          </w:p>
          <w:p w:rsidR="00E0470F" w:rsidRPr="00A64AFD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A64AFD">
              <w:rPr>
                <w:rFonts w:asciiTheme="majorHAnsi" w:hAnsiTheme="majorHAnsi"/>
                <w:sz w:val="20"/>
                <w:szCs w:val="20"/>
              </w:rPr>
              <w:t>Kolor: brzoza</w:t>
            </w:r>
          </w:p>
          <w:p w:rsidR="00E0470F" w:rsidRPr="00A64AFD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A64AFD">
              <w:rPr>
                <w:rFonts w:asciiTheme="majorHAnsi" w:hAnsiTheme="majorHAnsi"/>
                <w:sz w:val="20"/>
                <w:szCs w:val="20"/>
              </w:rPr>
              <w:t>Wymiary: 46,7 cm x 31,5 cm x 84 cm</w:t>
            </w:r>
          </w:p>
          <w:p w:rsidR="00E0470F" w:rsidRPr="00A64AFD" w:rsidRDefault="00E0470F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A64AFD">
              <w:rPr>
                <w:rFonts w:asciiTheme="majorHAnsi" w:hAnsiTheme="majorHAnsi"/>
                <w:sz w:val="20"/>
                <w:szCs w:val="20"/>
              </w:rPr>
              <w:t xml:space="preserve">Podzielona na 10 półek z możliwością wstawienia plastikowych pudełek </w:t>
            </w:r>
          </w:p>
        </w:tc>
        <w:tc>
          <w:tcPr>
            <w:tcW w:w="992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64AFD">
              <w:rPr>
                <w:rFonts w:asciiTheme="majorHAnsi" w:hAnsiTheme="majorHAnsi"/>
                <w:sz w:val="20"/>
                <w:szCs w:val="20"/>
              </w:rPr>
              <w:t>3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szt.</w:t>
            </w:r>
          </w:p>
        </w:tc>
      </w:tr>
      <w:tr w:rsidR="00E0470F" w:rsidRPr="00FC11C0" w:rsidTr="00243317">
        <w:tc>
          <w:tcPr>
            <w:tcW w:w="468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13.</w:t>
            </w:r>
          </w:p>
        </w:tc>
        <w:tc>
          <w:tcPr>
            <w:tcW w:w="1894" w:type="dxa"/>
          </w:tcPr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Żelazko.</w:t>
            </w:r>
          </w:p>
        </w:tc>
        <w:tc>
          <w:tcPr>
            <w:tcW w:w="6564" w:type="dxa"/>
          </w:tcPr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Żelazko parowe ze stopą ceramiczną, funkcją regulowania pary i temperatury, z możliwością prasowania w pionie.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Funkcje: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system zapobiegan</w:t>
            </w:r>
            <w:r w:rsidRPr="00FC11C0">
              <w:rPr>
                <w:rFonts w:asciiTheme="majorHAnsi" w:hAnsiTheme="majorHAnsi"/>
                <w:sz w:val="20"/>
                <w:szCs w:val="20"/>
              </w:rPr>
              <w:t>ia</w:t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 kapaniu podczas prasowania w niskich temperaturach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samooczyszczanie z osadu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system antywapienny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uderzenie pary min. 180 g/min.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ciągły wyrzut pary 0-50 g/min.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lampka kontrolna temperatury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lampka podłączenia do sieci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spryskiwacz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zbiornik na wodę o pojemności min. 400 ml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obrotowy przewód sieciowy o długości min. 2,5 m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regulacja mocy pary, regulacja temperatury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Parametry: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zasilanie: 220-240 V 50/60 Hz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moc: 2400-2800 W</w:t>
            </w:r>
          </w:p>
        </w:tc>
        <w:tc>
          <w:tcPr>
            <w:tcW w:w="992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szt.</w:t>
            </w:r>
          </w:p>
        </w:tc>
      </w:tr>
      <w:tr w:rsidR="00E0470F" w:rsidRPr="00FC11C0" w:rsidTr="00243317">
        <w:tc>
          <w:tcPr>
            <w:tcW w:w="468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14.</w:t>
            </w:r>
          </w:p>
        </w:tc>
        <w:tc>
          <w:tcPr>
            <w:tcW w:w="1894" w:type="dxa"/>
          </w:tcPr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Deska do prasowania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6564" w:type="dxa"/>
          </w:tcPr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Deska z regulacją wysokości,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Nogi z rur stalowych z nakładkami antypoślizgowymi. 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Bawełniane obicie z wypełnieniem z gąbki.</w:t>
            </w:r>
          </w:p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Wymiary: min. 30 cm x 100 cm</w:t>
            </w:r>
          </w:p>
          <w:p w:rsidR="00E0470F" w:rsidRPr="00FC11C0" w:rsidRDefault="00E0470F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Wysokość: min. 78 cm</w:t>
            </w:r>
          </w:p>
        </w:tc>
        <w:tc>
          <w:tcPr>
            <w:tcW w:w="992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szt.</w:t>
            </w:r>
          </w:p>
        </w:tc>
      </w:tr>
      <w:tr w:rsidR="00E0470F" w:rsidRPr="00FC11C0" w:rsidTr="00243317">
        <w:tc>
          <w:tcPr>
            <w:tcW w:w="468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15.</w:t>
            </w:r>
          </w:p>
        </w:tc>
        <w:tc>
          <w:tcPr>
            <w:tcW w:w="1894" w:type="dxa"/>
          </w:tcPr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Zmiotka z szufelką</w:t>
            </w:r>
          </w:p>
        </w:tc>
        <w:tc>
          <w:tcPr>
            <w:tcW w:w="6564" w:type="dxa"/>
          </w:tcPr>
          <w:p w:rsidR="00E0470F" w:rsidRPr="00FC11C0" w:rsidRDefault="00E0470F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Szufelka z gumowym wykończeniem</w:t>
            </w:r>
          </w:p>
        </w:tc>
        <w:tc>
          <w:tcPr>
            <w:tcW w:w="992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6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szt.</w:t>
            </w:r>
          </w:p>
        </w:tc>
      </w:tr>
      <w:tr w:rsidR="00E0470F" w:rsidRPr="00FC11C0" w:rsidTr="00243317">
        <w:tc>
          <w:tcPr>
            <w:tcW w:w="468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16.</w:t>
            </w:r>
          </w:p>
        </w:tc>
        <w:tc>
          <w:tcPr>
            <w:tcW w:w="1894" w:type="dxa"/>
          </w:tcPr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Opiekacz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6564" w:type="dxa"/>
          </w:tcPr>
          <w:p w:rsidR="00E0470F" w:rsidRPr="00FC11C0" w:rsidRDefault="00E0470F" w:rsidP="00243317">
            <w:pPr>
              <w:rPr>
                <w:rFonts w:asciiTheme="majorHAnsi" w:eastAsia="Times New Roman" w:hAnsiTheme="majorHAnsi" w:cs="Arial"/>
                <w:sz w:val="20"/>
                <w:szCs w:val="20"/>
                <w:shd w:val="clear" w:color="auto" w:fill="FFFFFF"/>
                <w:lang w:eastAsia="pl-PL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shd w:val="clear" w:color="auto" w:fill="FFFFFF"/>
                <w:lang w:eastAsia="pl-PL"/>
              </w:rPr>
              <w:t xml:space="preserve">Opiekacz z trzema wymiennymi płytkami: do kanapek, grillowania i gofrownicą. Wszystkie płytki pokryte zapobiegającą przywieraniu powłoką. </w:t>
            </w:r>
          </w:p>
          <w:p w:rsidR="00E0470F" w:rsidRPr="00FC11C0" w:rsidRDefault="00E0470F" w:rsidP="00243317">
            <w:pPr>
              <w:rPr>
                <w:rFonts w:asciiTheme="majorHAnsi" w:eastAsia="Times New Roman" w:hAnsiTheme="majorHAnsi" w:cs="Arial"/>
                <w:sz w:val="20"/>
                <w:szCs w:val="20"/>
                <w:shd w:val="clear" w:color="auto" w:fill="FFFFFF"/>
                <w:lang w:eastAsia="pl-PL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shd w:val="clear" w:color="auto" w:fill="FFFFFF"/>
                <w:lang w:eastAsia="pl-PL"/>
              </w:rPr>
              <w:t>Opiekacz wyposażony w kontrolki świetlne, funkcję zabezpieczającą przed przegrzaniem oraz gumowe nóżki zapobiegające ślizganiu się sprzętu.</w:t>
            </w:r>
          </w:p>
          <w:p w:rsidR="00E0470F" w:rsidRPr="00FC11C0" w:rsidRDefault="00E0470F" w:rsidP="00243317">
            <w:pPr>
              <w:shd w:val="clear" w:color="auto" w:fill="FFFFFF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Specyfikacja:</w:t>
            </w:r>
          </w:p>
          <w:p w:rsidR="00E0470F" w:rsidRPr="00FC11C0" w:rsidRDefault="00E0470F" w:rsidP="00E0470F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autoSpaceDN/>
              <w:spacing w:before="100" w:beforeAutospacing="1" w:after="100" w:afterAutospacing="1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lastRenderedPageBreak/>
              <w:t>Moc: 750 W</w:t>
            </w:r>
          </w:p>
          <w:p w:rsidR="00E0470F" w:rsidRPr="00FC11C0" w:rsidRDefault="00E0470F" w:rsidP="00E0470F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autoSpaceDN/>
              <w:spacing w:before="100" w:beforeAutospacing="1" w:after="100" w:afterAutospacing="1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Dł. przewodu zasilającego: min. 0,9 m</w:t>
            </w:r>
          </w:p>
          <w:p w:rsidR="00E0470F" w:rsidRPr="00FC11C0" w:rsidRDefault="00E0470F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Pojemność: 2 kanapki</w:t>
            </w:r>
          </w:p>
        </w:tc>
        <w:tc>
          <w:tcPr>
            <w:tcW w:w="992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lastRenderedPageBreak/>
              <w:t>1 szt.</w:t>
            </w:r>
          </w:p>
        </w:tc>
      </w:tr>
      <w:tr w:rsidR="00E0470F" w:rsidRPr="00FC11C0" w:rsidTr="00243317">
        <w:tc>
          <w:tcPr>
            <w:tcW w:w="468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17.</w:t>
            </w:r>
          </w:p>
        </w:tc>
        <w:tc>
          <w:tcPr>
            <w:tcW w:w="1894" w:type="dxa"/>
          </w:tcPr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Pojemnik warsztatowy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6564" w:type="dxa"/>
          </w:tcPr>
          <w:p w:rsidR="00E0470F" w:rsidRPr="00FC11C0" w:rsidRDefault="00E0470F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shd w:val="clear" w:color="auto" w:fill="FFFFFF"/>
                <w:lang w:eastAsia="pl-PL"/>
              </w:rPr>
              <w:t xml:space="preserve">Pojemniki wykonane z tworzywa sztucznego o wymiarach </w:t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19,1 x 14,3 x 10,6 cm.</w:t>
            </w:r>
          </w:p>
          <w:p w:rsidR="00E0470F" w:rsidRPr="00FC11C0" w:rsidRDefault="00E0470F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Pojemnik z pokrywą.</w:t>
            </w:r>
          </w:p>
        </w:tc>
        <w:tc>
          <w:tcPr>
            <w:tcW w:w="992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 szt.</w:t>
            </w:r>
          </w:p>
        </w:tc>
      </w:tr>
      <w:tr w:rsidR="00E0470F" w:rsidRPr="00FC11C0" w:rsidTr="00243317">
        <w:tc>
          <w:tcPr>
            <w:tcW w:w="468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18.</w:t>
            </w:r>
          </w:p>
        </w:tc>
        <w:tc>
          <w:tcPr>
            <w:tcW w:w="1894" w:type="dxa"/>
          </w:tcPr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Pojemnik warsztatowy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6564" w:type="dxa"/>
          </w:tcPr>
          <w:p w:rsidR="00E0470F" w:rsidRPr="00FC11C0" w:rsidRDefault="00E0470F" w:rsidP="00243317">
            <w:pPr>
              <w:rPr>
                <w:rFonts w:asciiTheme="majorHAnsi" w:eastAsia="Times New Roman" w:hAnsiTheme="majorHAnsi" w:cs="Arial"/>
                <w:sz w:val="20"/>
                <w:szCs w:val="20"/>
                <w:shd w:val="clear" w:color="auto" w:fill="FFFFFF"/>
                <w:lang w:eastAsia="pl-PL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shd w:val="clear" w:color="auto" w:fill="FFFFFF"/>
                <w:lang w:eastAsia="pl-PL"/>
              </w:rPr>
              <w:t>Pojemnik  z tworzywa sztucznego z uchwytami, posiadający pokrywę. Umożliwia cyrkulację powietrza.</w:t>
            </w:r>
          </w:p>
          <w:p w:rsidR="00E0470F" w:rsidRPr="00FC11C0" w:rsidRDefault="00E0470F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shd w:val="clear" w:color="auto" w:fill="FFFFFF"/>
                <w:lang w:eastAsia="pl-PL"/>
              </w:rPr>
              <w:t xml:space="preserve">Wymiary: </w:t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28,5 x 19,5 x 12,9 cm</w:t>
            </w:r>
          </w:p>
        </w:tc>
        <w:tc>
          <w:tcPr>
            <w:tcW w:w="992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 szt.</w:t>
            </w:r>
          </w:p>
        </w:tc>
      </w:tr>
      <w:tr w:rsidR="00E0470F" w:rsidRPr="00FC11C0" w:rsidTr="00243317">
        <w:tc>
          <w:tcPr>
            <w:tcW w:w="468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19.</w:t>
            </w:r>
          </w:p>
        </w:tc>
        <w:tc>
          <w:tcPr>
            <w:tcW w:w="1894" w:type="dxa"/>
          </w:tcPr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Pojemnik warsztatowy.</w:t>
            </w:r>
          </w:p>
        </w:tc>
        <w:tc>
          <w:tcPr>
            <w:tcW w:w="6564" w:type="dxa"/>
          </w:tcPr>
          <w:p w:rsidR="00E0470F" w:rsidRPr="00FC11C0" w:rsidRDefault="00E0470F" w:rsidP="00243317">
            <w:pPr>
              <w:rPr>
                <w:rFonts w:asciiTheme="majorHAnsi" w:eastAsia="Times New Roman" w:hAnsiTheme="majorHAnsi" w:cs="Arial"/>
                <w:sz w:val="20"/>
                <w:szCs w:val="20"/>
                <w:shd w:val="clear" w:color="auto" w:fill="FFFFFF"/>
                <w:lang w:eastAsia="pl-PL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shd w:val="clear" w:color="auto" w:fill="FFFFFF"/>
                <w:lang w:eastAsia="pl-PL"/>
              </w:rPr>
              <w:t>Pojemnik  z tworzywa sztucznego z uchwytami, posiadający pokrywę. Umożliwia cyrkulację powietrza.</w:t>
            </w:r>
          </w:p>
          <w:p w:rsidR="00E0470F" w:rsidRPr="00FC11C0" w:rsidRDefault="00E0470F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shd w:val="clear" w:color="auto" w:fill="FFFFFF"/>
                <w:lang w:eastAsia="pl-PL"/>
              </w:rPr>
              <w:t xml:space="preserve">Wymiary: </w:t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28,8 x 19,7 x 16,2 cm</w:t>
            </w:r>
          </w:p>
        </w:tc>
        <w:tc>
          <w:tcPr>
            <w:tcW w:w="992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 szt.</w:t>
            </w:r>
          </w:p>
        </w:tc>
      </w:tr>
      <w:tr w:rsidR="00E0470F" w:rsidRPr="00FC11C0" w:rsidTr="00243317">
        <w:tc>
          <w:tcPr>
            <w:tcW w:w="468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20.</w:t>
            </w:r>
          </w:p>
        </w:tc>
        <w:tc>
          <w:tcPr>
            <w:tcW w:w="1894" w:type="dxa"/>
          </w:tcPr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Pojemnik warsztatowy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6564" w:type="dxa"/>
          </w:tcPr>
          <w:p w:rsidR="00E0470F" w:rsidRPr="00FC11C0" w:rsidRDefault="00E0470F" w:rsidP="00243317">
            <w:pPr>
              <w:rPr>
                <w:rFonts w:asciiTheme="majorHAnsi" w:eastAsia="Times New Roman" w:hAnsiTheme="majorHAnsi" w:cs="Arial"/>
                <w:sz w:val="20"/>
                <w:szCs w:val="20"/>
                <w:shd w:val="clear" w:color="auto" w:fill="FFFFFF"/>
                <w:lang w:eastAsia="pl-PL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shd w:val="clear" w:color="auto" w:fill="FFFFFF"/>
                <w:lang w:eastAsia="pl-PL"/>
              </w:rPr>
              <w:t>Pojemnik  z tworzywa sztucznego z uchwytami, posiadający pokrywę. Umożliwia cyrkulację powietrza.</w:t>
            </w:r>
          </w:p>
          <w:p w:rsidR="00E0470F" w:rsidRPr="00FC11C0" w:rsidRDefault="00E0470F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shd w:val="clear" w:color="auto" w:fill="FFFFFF"/>
                <w:lang w:eastAsia="pl-PL"/>
              </w:rPr>
              <w:t xml:space="preserve">Wymiary: </w:t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38 x 27,8 x 18,5 cm</w:t>
            </w:r>
          </w:p>
        </w:tc>
        <w:tc>
          <w:tcPr>
            <w:tcW w:w="992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 szt.</w:t>
            </w:r>
          </w:p>
        </w:tc>
      </w:tr>
      <w:tr w:rsidR="00E0470F" w:rsidRPr="00FC11C0" w:rsidTr="00243317">
        <w:tc>
          <w:tcPr>
            <w:tcW w:w="468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21.</w:t>
            </w:r>
          </w:p>
        </w:tc>
        <w:tc>
          <w:tcPr>
            <w:tcW w:w="1894" w:type="dxa"/>
          </w:tcPr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Apteczka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  <w:r w:rsidRPr="00FC11C0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6564" w:type="dxa"/>
          </w:tcPr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/>
                <w:sz w:val="20"/>
                <w:szCs w:val="20"/>
                <w:shd w:val="clear" w:color="auto" w:fill="FFFFFF"/>
              </w:rPr>
              <w:t xml:space="preserve">Apteczka pierwszej pomocy wykonana z blachy stalowej, konstrukcja zgrzewana zamykana na zamek kluczowy. </w:t>
            </w:r>
          </w:p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/>
                <w:sz w:val="20"/>
                <w:szCs w:val="20"/>
                <w:shd w:val="clear" w:color="auto" w:fill="FFFFFF"/>
              </w:rPr>
              <w:t>Przeznaczona do zawieszenia na ścianie.</w:t>
            </w:r>
          </w:p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/>
                <w:sz w:val="20"/>
                <w:szCs w:val="20"/>
                <w:shd w:val="clear" w:color="auto" w:fill="FFFFFF"/>
              </w:rPr>
              <w:t>Liczba półek: 2</w:t>
            </w:r>
          </w:p>
          <w:p w:rsidR="00E0470F" w:rsidRPr="00FC11C0" w:rsidRDefault="00E0470F" w:rsidP="00243317">
            <w:pPr>
              <w:rPr>
                <w:rFonts w:asciiTheme="majorHAnsi" w:hAnsiTheme="majorHAnsi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/>
                <w:sz w:val="20"/>
                <w:szCs w:val="20"/>
                <w:shd w:val="clear" w:color="auto" w:fill="FFFFFF"/>
              </w:rPr>
              <w:t>Wyposażenie dodatkowe minimalne: zestaw plastrów, bandaży elastycznych, chust opatrunkowych, bandaży z kompresem, koc termiczny, nożyczki, instrukcja udzielania pierwszej pomocy.</w:t>
            </w:r>
          </w:p>
          <w:p w:rsidR="00E0470F" w:rsidRPr="00FC11C0" w:rsidRDefault="00E0470F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E0470F" w:rsidRPr="00FC11C0" w:rsidRDefault="00E0470F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szt.</w:t>
            </w:r>
          </w:p>
        </w:tc>
      </w:tr>
    </w:tbl>
    <w:p w:rsidR="00E0470F" w:rsidRDefault="00E0470F" w:rsidP="00E0470F"/>
    <w:p w:rsidR="00E0470F" w:rsidRDefault="00E0470F" w:rsidP="00E0470F"/>
    <w:p w:rsidR="00E0470F" w:rsidRDefault="00E0470F" w:rsidP="00E0470F"/>
    <w:p w:rsidR="00E0470F" w:rsidRDefault="00E0470F" w:rsidP="00E0470F"/>
    <w:p w:rsidR="00E0470F" w:rsidRDefault="00E0470F" w:rsidP="00E0470F"/>
    <w:p w:rsidR="00E0470F" w:rsidRDefault="00E0470F" w:rsidP="00E0470F"/>
    <w:p w:rsidR="00E0470F" w:rsidRDefault="00E0470F" w:rsidP="00E0470F"/>
    <w:p w:rsidR="00E0470F" w:rsidRDefault="00E0470F" w:rsidP="00E0470F"/>
    <w:p w:rsidR="00E0470F" w:rsidRDefault="00E0470F" w:rsidP="00E0470F"/>
    <w:p w:rsidR="00E0470F" w:rsidRDefault="00E0470F" w:rsidP="00E0470F">
      <w:r>
        <w:br/>
      </w:r>
    </w:p>
    <w:p w:rsidR="00E0470F" w:rsidRDefault="00E0470F" w:rsidP="00E0470F">
      <w:pPr>
        <w:rPr>
          <w:rFonts w:asciiTheme="majorHAnsi" w:hAnsiTheme="majorHAnsi"/>
          <w:sz w:val="20"/>
          <w:szCs w:val="20"/>
        </w:rPr>
      </w:pPr>
    </w:p>
    <w:p w:rsidR="00E0470F" w:rsidRDefault="00E0470F" w:rsidP="00E0470F">
      <w:pPr>
        <w:rPr>
          <w:rFonts w:asciiTheme="majorHAnsi" w:hAnsiTheme="majorHAnsi"/>
          <w:sz w:val="20"/>
          <w:szCs w:val="20"/>
        </w:rPr>
      </w:pPr>
    </w:p>
    <w:p w:rsidR="00E0470F" w:rsidRDefault="00E0470F" w:rsidP="00E0470F">
      <w:pPr>
        <w:rPr>
          <w:rFonts w:asciiTheme="majorHAnsi" w:hAnsiTheme="majorHAnsi"/>
          <w:sz w:val="20"/>
          <w:szCs w:val="20"/>
        </w:rPr>
      </w:pPr>
    </w:p>
    <w:p w:rsidR="00E0470F" w:rsidRDefault="00E0470F" w:rsidP="00E0470F">
      <w:pPr>
        <w:rPr>
          <w:rFonts w:asciiTheme="majorHAnsi" w:hAnsiTheme="majorHAnsi"/>
          <w:sz w:val="20"/>
          <w:szCs w:val="20"/>
        </w:rPr>
      </w:pPr>
    </w:p>
    <w:p w:rsidR="00E0470F" w:rsidRDefault="00E0470F" w:rsidP="00E0470F">
      <w:pPr>
        <w:rPr>
          <w:rFonts w:asciiTheme="majorHAnsi" w:hAnsiTheme="majorHAnsi"/>
          <w:sz w:val="20"/>
          <w:szCs w:val="20"/>
        </w:rPr>
      </w:pPr>
    </w:p>
    <w:p w:rsidR="00E0470F" w:rsidRDefault="00E0470F" w:rsidP="00E0470F">
      <w:pPr>
        <w:rPr>
          <w:rFonts w:asciiTheme="majorHAnsi" w:hAnsiTheme="majorHAnsi"/>
          <w:sz w:val="20"/>
          <w:szCs w:val="20"/>
        </w:rPr>
      </w:pPr>
    </w:p>
    <w:p w:rsidR="00E0470F" w:rsidRDefault="00E0470F" w:rsidP="00E0470F">
      <w:pPr>
        <w:rPr>
          <w:rFonts w:asciiTheme="majorHAnsi" w:hAnsiTheme="majorHAnsi"/>
          <w:sz w:val="20"/>
          <w:szCs w:val="20"/>
        </w:rPr>
      </w:pPr>
    </w:p>
    <w:p w:rsidR="00E0470F" w:rsidRDefault="00E0470F" w:rsidP="00E0470F">
      <w:pPr>
        <w:rPr>
          <w:rFonts w:asciiTheme="majorHAnsi" w:hAnsiTheme="majorHAnsi"/>
          <w:sz w:val="20"/>
          <w:szCs w:val="20"/>
        </w:rPr>
      </w:pPr>
    </w:p>
    <w:p w:rsidR="00E0470F" w:rsidRDefault="00E0470F" w:rsidP="00E0470F">
      <w:pPr>
        <w:rPr>
          <w:rFonts w:asciiTheme="majorHAnsi" w:hAnsiTheme="majorHAnsi"/>
          <w:sz w:val="20"/>
          <w:szCs w:val="20"/>
        </w:rPr>
      </w:pPr>
    </w:p>
    <w:p w:rsidR="00E0470F" w:rsidRDefault="00E0470F" w:rsidP="00E0470F">
      <w:pPr>
        <w:rPr>
          <w:rFonts w:asciiTheme="majorHAnsi" w:hAnsiTheme="majorHAnsi"/>
          <w:sz w:val="20"/>
          <w:szCs w:val="20"/>
        </w:rPr>
      </w:pPr>
    </w:p>
    <w:p w:rsidR="00E0470F" w:rsidRDefault="00E0470F" w:rsidP="00E0470F">
      <w:pPr>
        <w:rPr>
          <w:rFonts w:asciiTheme="majorHAnsi" w:hAnsiTheme="majorHAnsi"/>
          <w:sz w:val="20"/>
          <w:szCs w:val="20"/>
        </w:rPr>
      </w:pPr>
    </w:p>
    <w:p w:rsidR="00E0470F" w:rsidRDefault="00E0470F" w:rsidP="00E0470F">
      <w:pPr>
        <w:rPr>
          <w:rFonts w:asciiTheme="majorHAnsi" w:hAnsiTheme="majorHAnsi"/>
          <w:sz w:val="20"/>
          <w:szCs w:val="20"/>
        </w:rPr>
      </w:pPr>
    </w:p>
    <w:p w:rsidR="00E0470F" w:rsidRDefault="00E0470F" w:rsidP="00E0470F">
      <w:pPr>
        <w:rPr>
          <w:rFonts w:asciiTheme="majorHAnsi" w:hAnsiTheme="majorHAnsi"/>
          <w:sz w:val="20"/>
          <w:szCs w:val="20"/>
        </w:rPr>
      </w:pPr>
    </w:p>
    <w:p w:rsidR="00E0470F" w:rsidRDefault="00E0470F" w:rsidP="00E0470F">
      <w:pPr>
        <w:rPr>
          <w:rFonts w:asciiTheme="majorHAnsi" w:hAnsiTheme="majorHAnsi"/>
          <w:sz w:val="20"/>
          <w:szCs w:val="20"/>
        </w:rPr>
      </w:pPr>
    </w:p>
    <w:p w:rsidR="00E0470F" w:rsidRPr="00947A5E" w:rsidRDefault="00E0470F" w:rsidP="00E0470F">
      <w:pPr>
        <w:rPr>
          <w:rFonts w:asciiTheme="majorHAnsi" w:hAnsiTheme="majorHAnsi"/>
          <w:sz w:val="20"/>
          <w:szCs w:val="20"/>
        </w:rPr>
      </w:pPr>
    </w:p>
    <w:p w:rsidR="00E0470F" w:rsidRDefault="00E0470F" w:rsidP="00E0470F">
      <w:pPr>
        <w:pStyle w:val="Standard"/>
        <w:ind w:left="360"/>
        <w:jc w:val="right"/>
        <w:rPr>
          <w:rFonts w:asciiTheme="majorHAnsi" w:hAnsiTheme="majorHAnsi" w:cs="Times New Roman"/>
          <w:color w:val="000000"/>
          <w:sz w:val="20"/>
          <w:szCs w:val="20"/>
        </w:rPr>
      </w:pPr>
    </w:p>
    <w:p w:rsidR="00E0470F" w:rsidRDefault="00E0470F" w:rsidP="00E0470F">
      <w:pPr>
        <w:pStyle w:val="Standard"/>
        <w:ind w:left="360"/>
        <w:jc w:val="right"/>
        <w:rPr>
          <w:rFonts w:asciiTheme="majorHAnsi" w:hAnsiTheme="majorHAnsi" w:cs="Times New Roman"/>
          <w:color w:val="000000"/>
          <w:sz w:val="20"/>
          <w:szCs w:val="20"/>
        </w:rPr>
      </w:pPr>
    </w:p>
    <w:p w:rsidR="00081D7E" w:rsidRDefault="00081D7E">
      <w:bookmarkStart w:id="0" w:name="_GoBack"/>
      <w:bookmarkEnd w:id="0"/>
    </w:p>
    <w:sectPr w:rsidR="00081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E37D76"/>
    <w:multiLevelType w:val="multilevel"/>
    <w:tmpl w:val="F24E3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C9F"/>
    <w:rsid w:val="00081D7E"/>
    <w:rsid w:val="002347EC"/>
    <w:rsid w:val="003C4C9F"/>
    <w:rsid w:val="006A5142"/>
    <w:rsid w:val="00E0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C9062-371D-41BC-858B-91DAF74B2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470F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A5142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40"/>
    </w:rPr>
  </w:style>
  <w:style w:type="paragraph" w:customStyle="1" w:styleId="Standard">
    <w:name w:val="Standard"/>
    <w:rsid w:val="00E0470F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E0470F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Pogrubienie">
    <w:name w:val="Strong"/>
    <w:uiPriority w:val="22"/>
    <w:qFormat/>
    <w:rsid w:val="00E047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1696</Words>
  <Characters>10176</Characters>
  <Application>Microsoft Office Word</Application>
  <DocSecurity>0</DocSecurity>
  <Lines>84</Lines>
  <Paragraphs>23</Paragraphs>
  <ScaleCrop>false</ScaleCrop>
  <Company>Microsoft</Company>
  <LinksUpToDate>false</LinksUpToDate>
  <CharactersWithSpaces>11849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2</cp:revision>
  <dcterms:created xsi:type="dcterms:W3CDTF">2022-03-09T11:43:00Z</dcterms:created>
  <dcterms:modified xsi:type="dcterms:W3CDTF">2022-03-09T11:43:00Z</dcterms:modified>
</cp:coreProperties>
</file>