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213" w:rsidRPr="00947A5E" w:rsidRDefault="00204213" w:rsidP="00204213">
      <w:pPr>
        <w:pStyle w:val="Standard"/>
        <w:ind w:left="720"/>
        <w:jc w:val="right"/>
        <w:rPr>
          <w:rFonts w:asciiTheme="majorHAnsi" w:hAnsiTheme="majorHAnsi" w:cs="Times New Roman"/>
          <w:color w:val="000000"/>
          <w:sz w:val="20"/>
          <w:szCs w:val="20"/>
        </w:rPr>
      </w:pPr>
      <w:r w:rsidRPr="00947A5E">
        <w:rPr>
          <w:rFonts w:asciiTheme="majorHAnsi" w:hAnsiTheme="majorHAnsi" w:cs="Times New Roman"/>
          <w:color w:val="000000"/>
          <w:sz w:val="20"/>
          <w:szCs w:val="20"/>
        </w:rPr>
        <w:t>Załącznik nr 5 – klauzula informacyjna RODO</w:t>
      </w:r>
    </w:p>
    <w:p w:rsidR="00204213" w:rsidRPr="00947A5E" w:rsidRDefault="00204213" w:rsidP="00204213">
      <w:pPr>
        <w:pStyle w:val="Standard"/>
        <w:ind w:left="720"/>
        <w:jc w:val="both"/>
        <w:rPr>
          <w:rFonts w:asciiTheme="majorHAnsi" w:hAnsiTheme="majorHAnsi" w:cs="Times New Roman"/>
          <w:color w:val="000000"/>
          <w:sz w:val="20"/>
          <w:szCs w:val="20"/>
        </w:rPr>
      </w:pPr>
    </w:p>
    <w:p w:rsidR="00204213" w:rsidRPr="00947A5E" w:rsidRDefault="00204213" w:rsidP="00204213">
      <w:pPr>
        <w:jc w:val="center"/>
        <w:rPr>
          <w:rFonts w:asciiTheme="majorHAnsi" w:hAnsiTheme="majorHAnsi" w:cs="Calibri"/>
          <w:b/>
          <w:color w:val="000000"/>
          <w:sz w:val="20"/>
          <w:szCs w:val="20"/>
          <w:u w:val="single"/>
        </w:rPr>
      </w:pPr>
      <w:r w:rsidRPr="00947A5E">
        <w:rPr>
          <w:rFonts w:asciiTheme="majorHAnsi" w:hAnsiTheme="majorHAnsi" w:cs="Calibri"/>
          <w:b/>
          <w:color w:val="000000"/>
          <w:sz w:val="20"/>
          <w:szCs w:val="20"/>
          <w:u w:val="single"/>
        </w:rPr>
        <w:t>Klauzula informacyjna o przetwarzaniu danych osobowych - Zamówienie publiczne, do którego nie stosuje się przepisów ustawy Prawo zamówień publicznych</w:t>
      </w:r>
    </w:p>
    <w:p w:rsidR="00204213" w:rsidRPr="00947A5E" w:rsidRDefault="00204213" w:rsidP="00204213">
      <w:pPr>
        <w:jc w:val="center"/>
        <w:rPr>
          <w:rFonts w:asciiTheme="majorHAnsi" w:hAnsiTheme="majorHAnsi" w:cs="Calibri"/>
          <w:b/>
          <w:color w:val="000000"/>
          <w:sz w:val="20"/>
          <w:szCs w:val="20"/>
          <w:u w:val="single"/>
        </w:rPr>
      </w:pP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Zgodnie z art. 13 oraz 14 Rozporządzenia Parlamentu Europejskiego i Rady (UE) 2016/679 z dnia 17 kwietnia 2016  roku w sprawie ochrony osób fizycznych w związku z przetwarzaniem danych osobowych i w sprawie swobodnego przepływu takich danych oraz uchylenia dyrektywy 95/46/WE (dalej: RODO) informuję, że: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1. Administrator danych osobowych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a. Administratorem Pani / Pana danych jest  </w:t>
      </w:r>
      <w:r w:rsidRPr="00947A5E">
        <w:rPr>
          <w:rFonts w:asciiTheme="majorHAnsi" w:hAnsiTheme="majorHAnsi" w:cs="Arial"/>
          <w:bCs/>
          <w:color w:val="000000"/>
          <w:sz w:val="20"/>
          <w:szCs w:val="20"/>
        </w:rPr>
        <w:t xml:space="preserve">Szkoła Podstawowa im. Orła Białego w Kurowicach, Kurowice, </w:t>
      </w:r>
      <w:r w:rsidRPr="00947A5E">
        <w:rPr>
          <w:rFonts w:asciiTheme="majorHAnsi" w:hAnsiTheme="majorHAnsi" w:cs="Arial"/>
          <w:bCs/>
          <w:color w:val="000000"/>
          <w:sz w:val="20"/>
          <w:szCs w:val="20"/>
        </w:rPr>
        <w:br/>
        <w:t>ul. Szkolna 1, tel. (42) 214-00-84</w:t>
      </w:r>
      <w:r w:rsidRPr="00947A5E">
        <w:rPr>
          <w:rFonts w:ascii="Arial" w:hAnsi="Arial" w:cs="Arial"/>
          <w:b/>
          <w:bCs/>
          <w:color w:val="000000"/>
          <w:sz w:val="20"/>
          <w:szCs w:val="20"/>
        </w:rPr>
        <w:t xml:space="preserve">,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b. Z Administratorem można kontaktować się listownie na adres: </w:t>
      </w:r>
      <w:hyperlink r:id="rId4" w:tgtFrame="_blank" w:history="1">
        <w:r w:rsidRPr="00947A5E">
          <w:rPr>
            <w:rStyle w:val="Hipercze"/>
            <w:rFonts w:ascii="Arial" w:hAnsi="Arial" w:cs="Arial"/>
            <w:sz w:val="20"/>
            <w:szCs w:val="20"/>
          </w:rPr>
          <w:t>sekretariat@kurowice.edu.pl</w:t>
        </w:r>
      </w:hyperlink>
      <w:r w:rsidRPr="00947A5E">
        <w:rPr>
          <w:rFonts w:ascii="Arial" w:hAnsi="Arial" w:cs="Arial"/>
          <w:color w:val="000000"/>
          <w:sz w:val="20"/>
          <w:szCs w:val="20"/>
        </w:rPr>
        <w:t>;</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2. Inspektor Ochrony Danych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a. Administrator powołał Inspektora Ochrony Danych (dalej: IOD).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b. Z IOD można kontaktować się we wszystkich sprawach dotyczących przetwarzania danych osobowych oraz korzystania z praw związanych z przetwarzaniem danych pisząc e-mail na adres: </w:t>
      </w:r>
      <w:hyperlink r:id="rId5" w:history="1">
        <w:r w:rsidRPr="00947A5E">
          <w:rPr>
            <w:rStyle w:val="Hipercze"/>
            <w:rFonts w:asciiTheme="minorHAnsi" w:hAnsiTheme="minorHAnsi" w:cs="Arial"/>
            <w:sz w:val="20"/>
            <w:szCs w:val="20"/>
          </w:rPr>
          <w:t>kontakt@iszd.pl</w:t>
        </w:r>
      </w:hyperlink>
      <w:r w:rsidRPr="00947A5E">
        <w:rPr>
          <w:rFonts w:ascii="Arial" w:hAnsi="Arial" w:cs="Arial"/>
          <w:sz w:val="20"/>
          <w:szCs w:val="20"/>
        </w:rPr>
        <w:t xml:space="preserve"> </w:t>
      </w:r>
      <w:r w:rsidRPr="00947A5E">
        <w:rPr>
          <w:rFonts w:asciiTheme="majorHAnsi" w:hAnsiTheme="majorHAnsi" w:cs="Calibri"/>
          <w:color w:val="000000"/>
          <w:sz w:val="20"/>
          <w:szCs w:val="20"/>
        </w:rPr>
        <w:t xml:space="preserve">lub pisząc na adres siedziby Administratora.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3. Cel i podstawa prawna przetwarzania danych osobowych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Pana/i dane osobowe będą przetwarzane na podstawie art. 6 ust.1 lit c RODO w celu związanym z procedurą przeprowadzenia postępowania oraz zawarcia umowy w sprawie zamówienia, do którego nie stosuje się przepisów ustawy Prawa zamówień publicznych. Procedura jest prowadzona w związku z zapewnieniem wydatkowania środków publicznych w sposób oszczędny i z zachowaniem zasad uzyskiwania najlepszych efektów z danych nakładów, co stanowi obowiązek Gminy jako jednostki sektora finansów publicznych, określony w przepisach ustawy z dnia 27 sierpnia 2009 r. o finansach publicznych.</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4. Okres przechowywania danych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a. Pani/Pana dane osobowe będą przechowywane przez okres 5 lat od dnia zakończenia procedury oraz przez cały czas obowiązywania umowy zawartej w wyniku rozstrzygnięcia procedury.</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b. Dane osobowe zebrane na podstawie Pani / Pana zgody będą przechowywane do momentu wycofania tej zgody lub do momentu realizacji celu określonego w zgodzie.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c. Okres przetwarzania może być przedłużony w granicach prawa w przypadku, gdy przetwarzanie danych osobowych niezbędne jest do dochodzenia lub obrony przed roszczeniami.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5. Informacja o wymogu podania danych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Obowiązek podania przez Panią/Pana danych osobowych bezpośrednio Pani/Pana dotyczących wynika z Pani/Pana dobrowolnego uczestnictwa w procedurze oraz jest warunkiem zawarcia umowy w sprawie zamówienia. Konsekwencją niepodania danych osobowych będzie niemożliwość weryfikacji spełniania warunków udziału w procedurze i dokonania oceny ofert, a także niemożność zawarcia umowy</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6. Prawa osób, których dane dotyczą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Z zastrzeżeniem sytuacji określonych w przepisach prawa Pani / Panu przysługują następujące uprawnienia: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a. Prawo dostępu do treści swoich danych oraz otrzymania ich kopii.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b. Prawo do sprostowania (poprawienia) swoich danych.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c. Prawo do usunięcia danych osobowych, w sytuacji, gdy przetwarzanie danych nie następuje w celu wywiązania się z obowiązku wynikającego z przepisu prawa lub w ramach sprawowania władzy publicznej.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d. Prawo do ograniczenia przetwarzania danych (przy czym przepisy odrębne mogą wyłączyć możliwość skorzystania z tego prawa).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e. Prawo do wniesienia skargi do Prezesa Urzędu Ochrony Danych Osobowych, ul. Stawki 2, 00-193 Warszawa (w przypadku podejrzenia, że przetwarzanie narusza przepisy prawa dotyczącego ochrony danych osobowych).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7. Obowiązki Oferentów w związku z przekazaniem danych osobowych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a. W przypadku udostępnienia Administratorowi przez Oferenta danych osobowych swojego personelu niezależnie od podstawy dysponowania, pełnomocników, członków organów, prokurentów, wspólników, kontrahentów, współpracowników, osób do kontaktu, Administrator zobowiązuje Oferenta do poinformowania osób, których dane zostały przekazane o fakcie i zakresie przekazania danych, o danych kontaktowych do Administratora oraz zasadach przetwarzania danych wskazanych w niniejszej informacji.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8. Odbiorcy danych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Dane osobowe mogą zostać przekazane zewnętrznym podmiotom:</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a. Dane Oferenta pozyskane w związku z postępowaniem o udzielenie zamówienia publicznego przekazywane będą wszystkim zainteresowanym podmiotom i osobom, gdyż co do zasady postępowanie o udzielenie zamówienia publicznego jest jawne.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lastRenderedPageBreak/>
        <w:t xml:space="preserve">b. Instytucje i organy uprawnione do uzyskania danych na podstawie obowiązujących przepisów prawa, np. organy kontrolujące Administratora, Krajowa Izba Odwoławcza.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c. Podmioty zewnętrzne wspierające Administratora, np. podmiot świadczący usługę poczty elektronicznej (wszystkie podmioty biorą udział w procesie przetwarzania danych osobowych na podstawie upoważnienia lub zawartych umów powierzenia przetwarzania danych z Administratorem i zapewniają odpowiedni poziom ochrony danych osobowych).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 xml:space="preserve">9. Dane osobowe nie będą przekazywane poza Europejski Obszar Gospodarczy ani do organizacji międzynarodowych. </w:t>
      </w:r>
    </w:p>
    <w:p w:rsidR="00204213" w:rsidRPr="00947A5E" w:rsidRDefault="00204213" w:rsidP="00204213">
      <w:pPr>
        <w:jc w:val="both"/>
        <w:rPr>
          <w:rFonts w:asciiTheme="majorHAnsi" w:hAnsiTheme="majorHAnsi" w:cs="Calibri"/>
          <w:color w:val="000000"/>
          <w:sz w:val="20"/>
          <w:szCs w:val="20"/>
        </w:rPr>
      </w:pPr>
      <w:r w:rsidRPr="00947A5E">
        <w:rPr>
          <w:rFonts w:asciiTheme="majorHAnsi" w:hAnsiTheme="majorHAnsi" w:cs="Calibri"/>
          <w:color w:val="000000"/>
          <w:sz w:val="20"/>
          <w:szCs w:val="20"/>
        </w:rPr>
        <w:t>10. Dane osobowe nie będą przetwarzane w sposób zautomatyzowany, w tym nie będą przedmiotem profilowania.</w:t>
      </w:r>
    </w:p>
    <w:p w:rsidR="00204213" w:rsidRPr="00947A5E" w:rsidRDefault="00204213" w:rsidP="00204213">
      <w:pPr>
        <w:pStyle w:val="Standard"/>
        <w:ind w:left="720"/>
        <w:jc w:val="both"/>
        <w:rPr>
          <w:rStyle w:val="Pogrubienie"/>
          <w:rFonts w:asciiTheme="majorHAnsi" w:hAnsiTheme="majorHAnsi" w:cs="Times New Roman"/>
          <w:b w:val="0"/>
          <w:bCs w:val="0"/>
          <w:color w:val="000000"/>
          <w:sz w:val="20"/>
          <w:szCs w:val="20"/>
        </w:rPr>
      </w:pPr>
    </w:p>
    <w:p w:rsidR="00204213" w:rsidRDefault="00204213" w:rsidP="00204213">
      <w:pPr>
        <w:widowControl/>
        <w:autoSpaceDN/>
        <w:jc w:val="right"/>
        <w:rPr>
          <w:rFonts w:asciiTheme="majorHAnsi" w:eastAsia="Times New Roman" w:hAnsiTheme="majorHAnsi" w:cs="Times New Roman"/>
          <w:b/>
          <w:color w:val="000000"/>
          <w:kern w:val="0"/>
          <w:sz w:val="20"/>
          <w:szCs w:val="20"/>
          <w:lang w:eastAsia="ar-SA" w:bidi="ar-SA"/>
        </w:rPr>
      </w:pPr>
    </w:p>
    <w:p w:rsidR="00204213" w:rsidRPr="00947A5E" w:rsidRDefault="00204213" w:rsidP="00204213">
      <w:pPr>
        <w:widowControl/>
        <w:autoSpaceDN/>
        <w:jc w:val="right"/>
        <w:rPr>
          <w:rStyle w:val="Pogrubienie"/>
          <w:rFonts w:asciiTheme="majorHAnsi" w:eastAsia="Times New Roman" w:hAnsiTheme="majorHAnsi" w:cs="Times New Roman"/>
          <w:bCs w:val="0"/>
          <w:color w:val="000000"/>
          <w:kern w:val="0"/>
          <w:sz w:val="20"/>
          <w:szCs w:val="20"/>
          <w:lang w:eastAsia="ar-SA" w:bidi="ar-SA"/>
        </w:rPr>
      </w:pPr>
      <w:r w:rsidRPr="00947A5E">
        <w:rPr>
          <w:rFonts w:asciiTheme="majorHAnsi" w:eastAsia="Times New Roman" w:hAnsiTheme="majorHAnsi" w:cs="Times New Roman"/>
          <w:b/>
          <w:color w:val="000000"/>
          <w:kern w:val="0"/>
          <w:sz w:val="20"/>
          <w:szCs w:val="20"/>
          <w:lang w:eastAsia="ar-SA" w:bidi="ar-SA"/>
        </w:rPr>
        <w:t>WYKONAWCA</w:t>
      </w:r>
      <w:r>
        <w:rPr>
          <w:rFonts w:asciiTheme="majorHAnsi" w:eastAsia="Times New Roman" w:hAnsiTheme="majorHAnsi" w:cs="Times New Roman"/>
          <w:b/>
          <w:color w:val="000000"/>
          <w:kern w:val="0"/>
          <w:sz w:val="20"/>
          <w:szCs w:val="20"/>
          <w:lang w:eastAsia="ar-SA" w:bidi="ar-SA"/>
        </w:rPr>
        <w:t>:</w:t>
      </w:r>
    </w:p>
    <w:p w:rsidR="00081D7E" w:rsidRDefault="00081D7E">
      <w:bookmarkStart w:id="0" w:name="_GoBack"/>
      <w:bookmarkEnd w:id="0"/>
    </w:p>
    <w:sectPr w:rsidR="00081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9A"/>
    <w:rsid w:val="00081D7E"/>
    <w:rsid w:val="00204213"/>
    <w:rsid w:val="002347EC"/>
    <w:rsid w:val="006A5142"/>
    <w:rsid w:val="00F7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1713F-3E42-47E9-BCB4-3380D06C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4213"/>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6A5142"/>
    <w:pPr>
      <w:framePr w:w="7920" w:h="1980" w:hRule="exact" w:hSpace="141" w:wrap="auto" w:hAnchor="page" w:xAlign="center" w:yAlign="bottom"/>
      <w:widowControl/>
      <w:suppressAutoHyphens w:val="0"/>
      <w:autoSpaceDN/>
      <w:ind w:left="2880"/>
    </w:pPr>
    <w:rPr>
      <w:rFonts w:asciiTheme="majorHAnsi" w:eastAsiaTheme="majorEastAsia" w:hAnsiTheme="majorHAnsi" w:cstheme="majorBidi"/>
      <w:kern w:val="0"/>
      <w:sz w:val="40"/>
      <w:lang w:eastAsia="en-US" w:bidi="ar-SA"/>
    </w:rPr>
  </w:style>
  <w:style w:type="character" w:styleId="Hipercze">
    <w:name w:val="Hyperlink"/>
    <w:uiPriority w:val="99"/>
    <w:unhideWhenUsed/>
    <w:rsid w:val="00204213"/>
    <w:rPr>
      <w:color w:val="0000FF"/>
      <w:u w:val="single"/>
    </w:rPr>
  </w:style>
  <w:style w:type="paragraph" w:customStyle="1" w:styleId="Standard">
    <w:name w:val="Standard"/>
    <w:rsid w:val="00204213"/>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styleId="Pogrubienie">
    <w:name w:val="Strong"/>
    <w:uiPriority w:val="22"/>
    <w:qFormat/>
    <w:rsid w:val="00204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ntakt@iszd.pl" TargetMode="External"/><Relationship Id="rId4" Type="http://schemas.openxmlformats.org/officeDocument/2006/relationships/hyperlink" Target="mailto:sekretariat@kurowice.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4454</Characters>
  <Application>Microsoft Office Word</Application>
  <DocSecurity>0</DocSecurity>
  <Lines>37</Lines>
  <Paragraphs>10</Paragraphs>
  <ScaleCrop>false</ScaleCrop>
  <Company>Microsoft</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2</cp:revision>
  <dcterms:created xsi:type="dcterms:W3CDTF">2022-03-09T11:45:00Z</dcterms:created>
  <dcterms:modified xsi:type="dcterms:W3CDTF">2022-03-09T11:45:00Z</dcterms:modified>
</cp:coreProperties>
</file>